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1B487E31" w:rsidR="00D309CC" w:rsidRDefault="00D309CC" w:rsidP="00D46431">
      <w:pPr>
        <w:pStyle w:val="CH"/>
      </w:pPr>
      <w:bookmarkStart w:id="0" w:name="historyclause"/>
      <w:r w:rsidRPr="00751F6A">
        <w:t>3GPP RAN</w:t>
      </w:r>
      <w:r w:rsidR="00CF20E3" w:rsidRPr="00751F6A">
        <w:t xml:space="preserve"> </w:t>
      </w:r>
      <w:r w:rsidRPr="00751F6A">
        <w:t>WG</w:t>
      </w:r>
      <w:r w:rsidR="00751F6A" w:rsidRPr="00751F6A">
        <w:t>4</w:t>
      </w:r>
      <w:r w:rsidRPr="00751F6A">
        <w:t xml:space="preserve"> Meeting #</w:t>
      </w:r>
      <w:r w:rsidR="00751F6A" w:rsidRPr="00751F6A">
        <w:t>11</w:t>
      </w:r>
      <w:r w:rsidR="003067C8">
        <w:t>2</w:t>
      </w:r>
      <w:r w:rsidRPr="00751F6A">
        <w:tab/>
      </w:r>
      <w:r w:rsidR="00D46431" w:rsidRPr="00751F6A">
        <w:tab/>
      </w:r>
      <w:r w:rsidR="000D0E81" w:rsidRPr="000D0E81">
        <w:t>R4-2411143</w:t>
      </w:r>
    </w:p>
    <w:p w14:paraId="50DC9730" w14:textId="2815BF4C" w:rsidR="00D309CC" w:rsidRPr="00FD166F" w:rsidRDefault="003067C8" w:rsidP="00D46431">
      <w:pPr>
        <w:pStyle w:val="CH"/>
        <w:tabs>
          <w:tab w:val="clear" w:pos="7920"/>
        </w:tabs>
        <w:rPr>
          <w:b w:val="0"/>
        </w:rPr>
      </w:pPr>
      <w:r>
        <w:t>Maastricht</w:t>
      </w:r>
      <w:r w:rsidRPr="00751F6A">
        <w:t xml:space="preserve">, </w:t>
      </w:r>
      <w:r>
        <w:t>Netherlands</w:t>
      </w:r>
      <w:r w:rsidRPr="00751F6A">
        <w:t xml:space="preserve">, </w:t>
      </w:r>
      <w:r>
        <w:t>19</w:t>
      </w:r>
      <w:r w:rsidRPr="00751F6A">
        <w:t>th</w:t>
      </w:r>
      <w:r>
        <w:t xml:space="preserve"> </w:t>
      </w:r>
      <w:r w:rsidRPr="00751F6A">
        <w:t xml:space="preserve">– </w:t>
      </w:r>
      <w:r>
        <w:t>23</w:t>
      </w:r>
      <w:r w:rsidRPr="00751F6A">
        <w:t xml:space="preserve">th </w:t>
      </w:r>
      <w:r>
        <w:t>August</w:t>
      </w:r>
      <w:r w:rsidRPr="00751F6A">
        <w:t xml:space="preserve"> 2024</w:t>
      </w:r>
      <w:r w:rsidR="00D46431">
        <w:tab/>
      </w:r>
    </w:p>
    <w:p w14:paraId="39A0EE25" w14:textId="77777777" w:rsidR="00D309CC" w:rsidRDefault="00D309CC" w:rsidP="00D309CC">
      <w:pPr>
        <w:tabs>
          <w:tab w:val="left" w:pos="2160"/>
        </w:tabs>
        <w:rPr>
          <w:rFonts w:ascii="Arial" w:hAnsi="Arial" w:cs="Arial"/>
          <w:b/>
        </w:rPr>
      </w:pPr>
    </w:p>
    <w:p w14:paraId="6DDCE159" w14:textId="6D8F327C" w:rsidR="00D309CC" w:rsidRPr="0008103A" w:rsidRDefault="00D309CC" w:rsidP="00D309CC">
      <w:pPr>
        <w:pStyle w:val="CH"/>
        <w:rPr>
          <w:b w:val="0"/>
        </w:rPr>
      </w:pPr>
      <w:r w:rsidRPr="0008103A">
        <w:t>Agenda item:</w:t>
      </w:r>
      <w:r>
        <w:tab/>
      </w:r>
      <w:r w:rsidR="003067C8">
        <w:t>8.2.4.2</w:t>
      </w:r>
    </w:p>
    <w:p w14:paraId="4DBE005A" w14:textId="3088CCAF" w:rsidR="00D309CC" w:rsidRPr="0008103A" w:rsidRDefault="00D309CC" w:rsidP="00D309CC">
      <w:pPr>
        <w:pStyle w:val="CH"/>
        <w:rPr>
          <w:b w:val="0"/>
        </w:rPr>
      </w:pPr>
      <w:r>
        <w:t>Source:</w:t>
      </w:r>
      <w:r>
        <w:tab/>
        <w:t>Apple</w:t>
      </w:r>
    </w:p>
    <w:p w14:paraId="0D2061A1" w14:textId="500005FD" w:rsidR="00D309CC" w:rsidRDefault="00D309CC" w:rsidP="00D309CC">
      <w:pPr>
        <w:pStyle w:val="CH"/>
      </w:pPr>
      <w:r w:rsidRPr="0008103A">
        <w:t>Title:</w:t>
      </w:r>
      <w:r w:rsidRPr="0008103A">
        <w:tab/>
      </w:r>
      <w:r w:rsidR="008023A5" w:rsidRPr="008023A5">
        <w:t>TP on UE antenna parameters for 14800-15350MHz</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a number of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6830C367" w:rsidR="008E7986" w:rsidRDefault="00635599" w:rsidP="008E7986">
      <w:r w:rsidRPr="00635599">
        <w:t>During the RAN4#11</w:t>
      </w:r>
      <w:r w:rsidR="003067C8">
        <w:t>1</w:t>
      </w:r>
      <w:r w:rsidRPr="00635599">
        <w:t xml:space="preserve"> meeting an initial discussion took place and RAN WG4 </w:t>
      </w:r>
      <w:r w:rsidR="003067C8">
        <w:t>concluded that for this frequency range both FR1- and FR2-like approaches for the UE RF architecture will be studied further</w:t>
      </w:r>
      <w:r w:rsidRPr="00635599">
        <w:t xml:space="preserve">. </w:t>
      </w:r>
      <w:r w:rsidR="003067C8">
        <w:t>Thus,</w:t>
      </w:r>
      <w:r w:rsidRPr="00635599">
        <w:t xml:space="preserve"> </w:t>
      </w:r>
      <w:r w:rsidR="003067C8">
        <w:t>in</w:t>
      </w:r>
      <w:r>
        <w:t xml:space="preserve"> this document we present a text proposal to capture </w:t>
      </w:r>
      <w:r w:rsidR="003067C8">
        <w:t xml:space="preserve">considerations on the </w:t>
      </w:r>
      <w:r>
        <w:t xml:space="preserve">UE </w:t>
      </w:r>
      <w:r w:rsidR="003067C8">
        <w:t>antenna</w:t>
      </w:r>
      <w:r>
        <w:t xml:space="preserve"> </w:t>
      </w:r>
      <w:r w:rsidR="003067C8">
        <w:t>design trade-offs</w:t>
      </w:r>
      <w:r>
        <w:t xml:space="preserve">. </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6A49474C" w14:textId="77777777" w:rsidR="00AE3AE9" w:rsidRDefault="00AE3AE9" w:rsidP="00FF0D47"/>
    <w:p w14:paraId="475AC04C" w14:textId="77777777" w:rsidR="00141272" w:rsidRPr="001853D1" w:rsidRDefault="00141272" w:rsidP="00141272">
      <w:pPr>
        <w:pStyle w:val="Heading1"/>
      </w:pPr>
      <w:r>
        <w:t>6</w:t>
      </w:r>
      <w:r>
        <w:tab/>
      </w:r>
      <w:r w:rsidRPr="00E27FA5">
        <w:t xml:space="preserve">14800 </w:t>
      </w:r>
      <w:r>
        <w:t>-</w:t>
      </w:r>
      <w:r w:rsidRPr="00E27FA5">
        <w:t xml:space="preserve"> 15350 MHz</w:t>
      </w:r>
      <w:r>
        <w:t xml:space="preserve"> frequency range</w:t>
      </w:r>
    </w:p>
    <w:p w14:paraId="7A709F58" w14:textId="77777777" w:rsidR="00141272" w:rsidRDefault="00141272" w:rsidP="00141272">
      <w:pPr>
        <w:pStyle w:val="Heading2"/>
      </w:pPr>
      <w:bookmarkStart w:id="1" w:name="clause4"/>
      <w:bookmarkStart w:id="2" w:name="_Toc66101051"/>
      <w:bookmarkStart w:id="3" w:name="_Toc67990408"/>
      <w:bookmarkStart w:id="4" w:name="_Toc98750019"/>
      <w:bookmarkStart w:id="5" w:name="_Toc161948752"/>
      <w:bookmarkEnd w:id="1"/>
      <w:r>
        <w:t>6.5</w:t>
      </w:r>
      <w:r>
        <w:tab/>
        <w:t>Antenna characteristics</w:t>
      </w:r>
      <w:bookmarkEnd w:id="2"/>
      <w:bookmarkEnd w:id="3"/>
      <w:bookmarkEnd w:id="4"/>
      <w:bookmarkEnd w:id="5"/>
    </w:p>
    <w:p w14:paraId="4D9DDABE" w14:textId="77777777" w:rsidR="00141272" w:rsidRDefault="00141272" w:rsidP="00141272">
      <w:pPr>
        <w:pStyle w:val="Heading3"/>
      </w:pPr>
      <w:bookmarkStart w:id="6" w:name="_Toc66101052"/>
      <w:bookmarkStart w:id="7" w:name="_Toc67990409"/>
      <w:bookmarkStart w:id="8" w:name="_Toc98750020"/>
      <w:bookmarkStart w:id="9" w:name="_Toc161948753"/>
      <w:r>
        <w:t>6.5.1</w:t>
      </w:r>
      <w:r>
        <w:tab/>
        <w:t>BS antenna characteristics</w:t>
      </w:r>
      <w:bookmarkEnd w:id="6"/>
      <w:bookmarkEnd w:id="7"/>
      <w:bookmarkEnd w:id="8"/>
      <w:bookmarkEnd w:id="9"/>
    </w:p>
    <w:p w14:paraId="3BDD9AE4" w14:textId="77777777" w:rsidR="00141272" w:rsidRDefault="00141272" w:rsidP="00141272">
      <w:pPr>
        <w:pStyle w:val="Heading4"/>
      </w:pPr>
      <w:bookmarkStart w:id="10" w:name="_Toc66101053"/>
      <w:bookmarkStart w:id="11" w:name="_Toc67990410"/>
      <w:bookmarkStart w:id="12" w:name="_Toc98750021"/>
      <w:bookmarkStart w:id="13" w:name="_Toc161948754"/>
      <w:r>
        <w:t>6.5.1.1</w:t>
      </w:r>
      <w:r>
        <w:tab/>
      </w:r>
      <w:r>
        <w:tab/>
        <w:t>Antenna model</w:t>
      </w:r>
      <w:bookmarkEnd w:id="10"/>
      <w:bookmarkEnd w:id="11"/>
      <w:bookmarkEnd w:id="12"/>
      <w:bookmarkEnd w:id="13"/>
    </w:p>
    <w:p w14:paraId="3F8BFDEF" w14:textId="77777777" w:rsidR="00141272" w:rsidRDefault="00141272" w:rsidP="00141272">
      <w:pPr>
        <w:pStyle w:val="Heading4"/>
        <w:rPr>
          <w:rFonts w:eastAsia="MS Mincho"/>
          <w:lang w:eastAsia="ja-JP"/>
        </w:rPr>
      </w:pPr>
      <w:bookmarkStart w:id="14" w:name="_Toc66101054"/>
      <w:bookmarkStart w:id="15" w:name="_Toc67990411"/>
      <w:bookmarkStart w:id="16" w:name="_Toc98750022"/>
      <w:bookmarkStart w:id="17" w:name="_Toc161948755"/>
      <w:r>
        <w:rPr>
          <w:rFonts w:eastAsia="MS Mincho"/>
          <w:lang w:eastAsia="ja-JP"/>
        </w:rPr>
        <w:t>6.5.1.2</w:t>
      </w:r>
      <w:r>
        <w:rPr>
          <w:rFonts w:eastAsia="MS Mincho"/>
          <w:lang w:eastAsia="ja-JP"/>
        </w:rPr>
        <w:tab/>
        <w:t>A</w:t>
      </w:r>
      <w:r w:rsidRPr="009C37A5">
        <w:rPr>
          <w:rFonts w:eastAsia="MS Mincho"/>
          <w:lang w:eastAsia="ja-JP"/>
        </w:rPr>
        <w:t>ntenna parameters</w:t>
      </w:r>
      <w:bookmarkEnd w:id="14"/>
      <w:bookmarkEnd w:id="15"/>
      <w:bookmarkEnd w:id="16"/>
      <w:bookmarkEnd w:id="17"/>
    </w:p>
    <w:p w14:paraId="7899A33F" w14:textId="77777777" w:rsidR="00141272" w:rsidRDefault="00141272" w:rsidP="00141272">
      <w:pPr>
        <w:pStyle w:val="Heading3"/>
        <w:rPr>
          <w:ins w:id="18" w:author="Alexander Sayenko" w:date="2024-05-02T12:04:00Z"/>
        </w:rPr>
      </w:pPr>
      <w:bookmarkStart w:id="19" w:name="_Toc66101055"/>
      <w:bookmarkStart w:id="20" w:name="_Toc67990412"/>
      <w:bookmarkStart w:id="21" w:name="_Toc98750023"/>
      <w:bookmarkStart w:id="22" w:name="_Toc161948756"/>
      <w:r>
        <w:t>6.5.2</w:t>
      </w:r>
      <w:r>
        <w:tab/>
        <w:t>UE antenna</w:t>
      </w:r>
      <w:r w:rsidRPr="00444E61">
        <w:t xml:space="preserve"> characteristics</w:t>
      </w:r>
      <w:bookmarkEnd w:id="19"/>
      <w:bookmarkEnd w:id="20"/>
      <w:bookmarkEnd w:id="21"/>
      <w:bookmarkEnd w:id="22"/>
    </w:p>
    <w:p w14:paraId="34A02483" w14:textId="3079D0CF" w:rsidR="00604EEC" w:rsidRDefault="00604EEC" w:rsidP="00604EEC">
      <w:pPr>
        <w:rPr>
          <w:ins w:id="23" w:author="Alexander Sayenko" w:date="2024-05-02T12:09:00Z"/>
        </w:rPr>
      </w:pPr>
      <w:ins w:id="24" w:author="Alexander Sayenko" w:date="2024-05-02T12:05:00Z">
        <w:r w:rsidRPr="00604EEC">
          <w:t xml:space="preserve">One of the key issues </w:t>
        </w:r>
        <w:r>
          <w:t xml:space="preserve">for this range </w:t>
        </w:r>
        <w:r w:rsidRPr="00604EEC">
          <w:t xml:space="preserve">is </w:t>
        </w:r>
        <w:r>
          <w:t>the</w:t>
        </w:r>
        <w:r w:rsidRPr="00604EEC">
          <w:t xml:space="preserve"> UE RF architecture.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ins>
      <w:ins w:id="25" w:author="Alexander Sayenko" w:date="2024-05-13T10:02:00Z">
        <w:r w:rsidR="00CF6E98">
          <w:t>A</w:t>
        </w:r>
        <w:r w:rsidR="00CF6E98" w:rsidRPr="00CF6E98">
          <w:t xml:space="preserve"> choice for a particular UE RF architecture at these frequency ranges is a trade-off between implementation feasibility for the handheld devices and anticipated performance and/or coverage. </w:t>
        </w:r>
        <w:r w:rsidR="00CF6E98">
          <w:t>As an example, Figure 6.5.2-1 below (taken from TR 38.820) presents FR2 antenna size versus path loss as a function of the given frequency range.</w:t>
        </w:r>
      </w:ins>
      <w:ins w:id="26" w:author="Alexander Sayenko" w:date="2024-05-13T10:03:00Z">
        <w:r w:rsidR="00CF6E98">
          <w:t xml:space="preserve"> T</w:t>
        </w:r>
      </w:ins>
      <w:ins w:id="27" w:author="Alexander Sayenko" w:date="2024-05-13T10:02:00Z">
        <w:r w:rsidR="00CF6E98" w:rsidRPr="00CF6E98">
          <w:t>he capabilities of PA technology in the FR2 frequency range motivated 3GPP to consider a UE architecture which relies on panels performing analog beam-forming, which was also considered as a feasible option from the handheld device implementation perspective. On the contrary to it, panels and analog beam-forming is simply not feasible for lower FR1 frequencies.</w:t>
        </w:r>
      </w:ins>
      <w:ins w:id="28" w:author="Alexander Sayenko" w:date="2024-05-02T12:05:00Z">
        <w:r w:rsidRPr="00604EEC">
          <w:t xml:space="preserve"> </w:t>
        </w:r>
      </w:ins>
    </w:p>
    <w:p w14:paraId="346E233B" w14:textId="63B65CBB" w:rsidR="00604EEC" w:rsidRDefault="00604EEC">
      <w:pPr>
        <w:jc w:val="center"/>
        <w:rPr>
          <w:ins w:id="29" w:author="Alexander Sayenko" w:date="2024-05-02T12:09:00Z"/>
        </w:rPr>
        <w:pPrChange w:id="30" w:author="Alexander Sayenko" w:date="2024-05-02T12:11:00Z">
          <w:pPr/>
        </w:pPrChange>
      </w:pPr>
      <w:ins w:id="31" w:author="Alexander Sayenko" w:date="2024-05-02T12:09:00Z">
        <w:r>
          <w:rPr>
            <w:noProof/>
          </w:rPr>
          <w:lastRenderedPageBreak/>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drawing>
            <wp:inline distT="0" distB="0" distL="0" distR="0" wp14:anchorId="66106792" wp14:editId="10E95784">
              <wp:extent cx="3935730" cy="2926080"/>
              <wp:effectExtent l="0" t="0" r="1270" b="0"/>
              <wp:docPr id="188137247" name="Picture 1" descr="A graph of a functio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8137247" name="Picture 1" descr="A graph of a function&#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5730" cy="2926080"/>
                      </a:xfrm>
                      <a:prstGeom prst="rect">
                        <a:avLst/>
                      </a:prstGeom>
                      <a:noFill/>
                      <a:ln>
                        <a:noFill/>
                      </a:ln>
                    </pic:spPr>
                  </pic:pic>
                </a:graphicData>
              </a:graphic>
            </wp:inline>
          </w:drawing>
        </w:r>
        <w:r>
          <w:rPr>
            <w:noProof/>
          </w:rPr>
          <w:fldChar w:fldCharType="end"/>
        </w:r>
        <w:r>
          <w:rPr>
            <w:noProof/>
          </w:rPr>
          <w:fldChar w:fldCharType="end"/>
        </w:r>
      </w:ins>
    </w:p>
    <w:p w14:paraId="7B043026" w14:textId="5FA79076" w:rsidR="00604EEC" w:rsidRPr="0075325E" w:rsidRDefault="00604EEC" w:rsidP="00604EEC">
      <w:pPr>
        <w:pStyle w:val="TF"/>
        <w:rPr>
          <w:ins w:id="32" w:author="Alexander Sayenko" w:date="2024-05-02T12:09:00Z"/>
          <w:rStyle w:val="Strong"/>
          <w:b/>
        </w:rPr>
      </w:pPr>
      <w:ins w:id="33" w:author="Alexander Sayenko" w:date="2024-05-02T12:09:00Z">
        <w:r w:rsidRPr="0075325E">
          <w:rPr>
            <w:rStyle w:val="Strong"/>
          </w:rPr>
          <w:t>Figure 6.</w:t>
        </w:r>
        <w:r>
          <w:rPr>
            <w:rStyle w:val="Strong"/>
          </w:rPr>
          <w:t>5.2</w:t>
        </w:r>
        <w:r w:rsidRPr="0075325E">
          <w:rPr>
            <w:rStyle w:val="Strong"/>
          </w:rPr>
          <w:t>-1: FR2 type antenna size (free space) vs. operating frequency</w:t>
        </w:r>
      </w:ins>
    </w:p>
    <w:p w14:paraId="7DD8AD14" w14:textId="25241A2B" w:rsidR="00604EEC" w:rsidRDefault="00C75B45" w:rsidP="00604EEC">
      <w:pPr>
        <w:rPr>
          <w:ins w:id="34" w:author="Alexander Sayenko" w:date="2024-05-02T14:45:00Z"/>
        </w:rPr>
      </w:pPr>
      <w:ins w:id="35" w:author="Alexander Sayenko" w:date="2024-05-02T14:42:00Z">
        <w:r>
          <w:t>In the context of the UE RF architecture, b</w:t>
        </w:r>
      </w:ins>
      <w:ins w:id="36" w:author="Alexander Sayenko" w:date="2024-05-02T12:05:00Z">
        <w:r w:rsidR="00604EEC" w:rsidRPr="00604EEC">
          <w:t xml:space="preserve">etter UL coverage at FR2 frequencies was one of the key driving factors to consider the UE RF design with panels performing analog beam-forming, which was also considered as a feasible option from the handheld device implementation perspective. On the contrary to it, panels and analog beam-forming is not feasible for lower FR1 frequencies. At least when 3GPP was contemplating the 7.1-24GHz frequency range, preliminary conclusions and findings were captured in TR 38.820 with some concerns raised with regards to implementation feasibility of FR2 principles in hand-held devices operating frequency ranges around 10-15GHz. The main obstacle is the size of potential FR2 panel and, as noted in TR 38.820, </w:t>
        </w:r>
        <w:r w:rsidR="00604EEC" w:rsidRPr="00301F0B">
          <w:rPr>
            <w:i/>
            <w:iCs/>
            <w:rPrChange w:id="37" w:author="Alexander Sayenko" w:date="2024-05-02T14:49:00Z">
              <w:rPr/>
            </w:rPrChange>
          </w:rPr>
          <w:t>"… we can see that the antenna module doubles in size going from 28 GHz to 20 GHz and further doubles at 14 GHz</w:t>
        </w:r>
        <w:r w:rsidR="00604EEC" w:rsidRPr="00604EEC">
          <w:t xml:space="preserve">". </w:t>
        </w:r>
      </w:ins>
      <w:ins w:id="38" w:author="Alexander Sayenko" w:date="2024-05-02T14:47:00Z">
        <w:r w:rsidR="0031594B">
          <w:t xml:space="preserve">Figure 6.5.2-2 presents </w:t>
        </w:r>
        <w:r w:rsidR="0031594B" w:rsidRPr="0031594B">
          <w:t xml:space="preserve">the patch width and ground plane extension </w:t>
        </w:r>
        <w:r w:rsidR="0031594B">
          <w:t>based on</w:t>
        </w:r>
      </w:ins>
      <w:ins w:id="39" w:author="Alexander Sayenko" w:date="2024-05-02T14:46:00Z">
        <w:r w:rsidR="0031594B" w:rsidRPr="0031594B">
          <w:t xml:space="preserve"> the microstrip patch array design assuming </w:t>
        </w:r>
      </w:ins>
      <w:ins w:id="40" w:author="Alexander Sayenko" w:date="2024-05-02T14:48:00Z">
        <w:r w:rsidR="00301F0B">
          <w:t>four</w:t>
        </w:r>
      </w:ins>
      <w:ins w:id="41" w:author="Alexander Sayenko" w:date="2024-05-02T14:46:00Z">
        <w:r w:rsidR="0031594B" w:rsidRPr="0031594B">
          <w:t xml:space="preserve"> elements with half-wavelength spacing</w:t>
        </w:r>
      </w:ins>
      <w:ins w:id="42" w:author="Alexander Sayenko" w:date="2024-05-02T14:48:00Z">
        <w:r w:rsidR="0031594B">
          <w:t xml:space="preserve">. </w:t>
        </w:r>
      </w:ins>
    </w:p>
    <w:p w14:paraId="43B2FCC2" w14:textId="4E0BD4AF" w:rsidR="004910E4" w:rsidRDefault="004910E4">
      <w:pPr>
        <w:jc w:val="center"/>
        <w:rPr>
          <w:ins w:id="43" w:author="Alexander Sayenko" w:date="2024-05-02T14:45:00Z"/>
        </w:rPr>
        <w:pPrChange w:id="44" w:author="Alexander Sayenko" w:date="2024-05-02T14:45:00Z">
          <w:pPr/>
        </w:pPrChange>
      </w:pPr>
      <w:ins w:id="45" w:author="Alexander Sayenko" w:date="2024-05-02T14:45:00Z">
        <w:r w:rsidRPr="0075325E">
          <w:rPr>
            <w:noProof/>
            <w:lang w:val="en-US" w:eastAsia="zh-CN"/>
          </w:rPr>
          <w:drawing>
            <wp:inline distT="0" distB="0" distL="0" distR="0" wp14:anchorId="36EB2E44" wp14:editId="7D220EA9">
              <wp:extent cx="3752602" cy="2921977"/>
              <wp:effectExtent l="0" t="0" r="635" b="0"/>
              <wp:docPr id="30"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10"/>
                      <a:stretch>
                        <a:fillRect/>
                      </a:stretch>
                    </pic:blipFill>
                    <pic:spPr>
                      <a:xfrm>
                        <a:off x="0" y="0"/>
                        <a:ext cx="3784715" cy="2946982"/>
                      </a:xfrm>
                      <a:prstGeom prst="rect">
                        <a:avLst/>
                      </a:prstGeom>
                    </pic:spPr>
                  </pic:pic>
                </a:graphicData>
              </a:graphic>
            </wp:inline>
          </w:drawing>
        </w:r>
      </w:ins>
    </w:p>
    <w:p w14:paraId="317B7B91" w14:textId="46153363" w:rsidR="004910E4" w:rsidRPr="0075325E" w:rsidRDefault="004910E4" w:rsidP="004910E4">
      <w:pPr>
        <w:pStyle w:val="TF"/>
        <w:rPr>
          <w:ins w:id="46" w:author="Alexander Sayenko" w:date="2024-05-02T14:45:00Z"/>
          <w:rStyle w:val="Strong"/>
          <w:b/>
        </w:rPr>
      </w:pPr>
      <w:ins w:id="47" w:author="Alexander Sayenko" w:date="2024-05-02T14:45:00Z">
        <w:r w:rsidRPr="0075325E">
          <w:rPr>
            <w:rStyle w:val="Strong"/>
          </w:rPr>
          <w:t xml:space="preserve">Figure </w:t>
        </w:r>
        <w:r>
          <w:rPr>
            <w:rStyle w:val="Strong"/>
          </w:rPr>
          <w:t>6.5.2</w:t>
        </w:r>
        <w:r w:rsidRPr="0075325E">
          <w:rPr>
            <w:rStyle w:val="Strong"/>
          </w:rPr>
          <w:t xml:space="preserve">-2: Patch array dimensions vs. frequency </w:t>
        </w:r>
      </w:ins>
    </w:p>
    <w:p w14:paraId="37C308C7" w14:textId="1B23D4F5" w:rsidR="00E40F16" w:rsidRDefault="00E40F16" w:rsidP="00E40F16">
      <w:pPr>
        <w:pStyle w:val="Body"/>
        <w:rPr>
          <w:ins w:id="48" w:author="Alexander Sayenko" w:date="2024-05-13T10:10:00Z"/>
          <w:rStyle w:val="Hyperlink0"/>
        </w:rPr>
      </w:pPr>
      <w:ins w:id="49" w:author="Alexander Sayenko" w:date="2024-05-13T10:10:00Z">
        <w:r>
          <w:rPr>
            <w:rStyle w:val="Hyperlink0"/>
            <w:lang w:val="en-US"/>
          </w:rPr>
          <w:t xml:space="preserve">When analog beamforming is prescribed, control of the element radiation patterns is required, therefore dedicated antenna area is required with less opportunity for space sharing or miniaturization.  Use of the bezel is not generally feasible.  Figure </w:t>
        </w:r>
      </w:ins>
      <w:ins w:id="50" w:author="Alexander Sayenko" w:date="2024-05-13T10:11:00Z">
        <w:r w:rsidRPr="00E40F16">
          <w:rPr>
            <w:rStyle w:val="Hyperlink0"/>
            <w:lang w:val="en-US"/>
          </w:rPr>
          <w:t>6.5.2-</w:t>
        </w:r>
        <w:r>
          <w:rPr>
            <w:rStyle w:val="Hyperlink0"/>
            <w:lang w:val="en-US"/>
          </w:rPr>
          <w:t xml:space="preserve">3 </w:t>
        </w:r>
      </w:ins>
      <w:ins w:id="51" w:author="Alexander Sayenko" w:date="2024-05-13T10:10:00Z">
        <w:r>
          <w:rPr>
            <w:rStyle w:val="Hyperlink0"/>
            <w:lang w:val="en-US"/>
          </w:rPr>
          <w:t xml:space="preserve">below illustrates a survey of the internal area used by four different commercially available 5G devices for FR1.  The FR2 area is calculated based a single 4x1 reference design, the configuration used as the basis for current FR2 spherical coverage requirements.  Additionally, an estimate of the required FR3 antenna array area is </w:t>
        </w:r>
        <w:r>
          <w:rPr>
            <w:rStyle w:val="Hyperlink0"/>
            <w:lang w:val="en-US"/>
          </w:rPr>
          <w:lastRenderedPageBreak/>
          <w:t xml:space="preserve">provided for comparison, similarly based on a 4x1 microstrip patch array with half-wavelength spacing. So, </w:t>
        </w:r>
        <w:r>
          <w:rPr>
            <w:lang w:val="en-US"/>
          </w:rPr>
          <w:t xml:space="preserve">assuming dedicated apertures, an estimated FR3 4x1 array at 15 GHz would represent an additional area growth on the order of 30-70% relative to antenna area usage currently needed to support FR1. This would mean support of analog beamforming in FR3 would impose a substantial growth and volume requirements dedicated for cellular antennas.  Furthermore, the nature of such an array constrains the dimensions of the implementation, making it substantially more </w:t>
        </w:r>
      </w:ins>
      <w:ins w:id="52" w:author="Alexander Sayenko" w:date="2024-05-13T10:11:00Z">
        <w:r>
          <w:rPr>
            <w:noProof/>
          </w:rPr>
          <w:drawing>
            <wp:anchor distT="152400" distB="152400" distL="152400" distR="152400" simplePos="0" relativeHeight="251659264" behindDoc="0" locked="0" layoutInCell="1" allowOverlap="1" wp14:anchorId="7205E223" wp14:editId="20CFF4DE">
              <wp:simplePos x="0" y="0"/>
              <wp:positionH relativeFrom="margin">
                <wp:posOffset>31932</wp:posOffset>
              </wp:positionH>
              <wp:positionV relativeFrom="line">
                <wp:posOffset>433524</wp:posOffset>
              </wp:positionV>
              <wp:extent cx="6117590" cy="2870835"/>
              <wp:effectExtent l="0" t="0" r="3810" b="0"/>
              <wp:wrapTopAndBottom/>
              <wp:docPr id="1073741825" name="officeArt object" descr="pasted-movie.png"/>
              <wp:cNvGraphicFramePr/>
              <a:graphic xmlns:a="http://schemas.openxmlformats.org/drawingml/2006/main">
                <a:graphicData uri="http://schemas.openxmlformats.org/drawingml/2006/picture">
                  <pic:pic xmlns:pic="http://schemas.openxmlformats.org/drawingml/2006/picture">
                    <pic:nvPicPr>
                      <pic:cNvPr id="1073741825" name="pasted-movie.png" descr="pasted-movie.png"/>
                      <pic:cNvPicPr>
                        <a:picLocks noChangeAspect="1"/>
                      </pic:cNvPicPr>
                    </pic:nvPicPr>
                    <pic:blipFill>
                      <a:blip r:embed="rId11"/>
                      <a:srcRect t="8285" b="8285"/>
                      <a:stretch>
                        <a:fillRect/>
                      </a:stretch>
                    </pic:blipFill>
                    <pic:spPr>
                      <a:xfrm>
                        <a:off x="0" y="0"/>
                        <a:ext cx="6117590" cy="2870835"/>
                      </a:xfrm>
                      <a:prstGeom prst="rect">
                        <a:avLst/>
                      </a:prstGeom>
                      <a:ln w="12700" cap="flat">
                        <a:noFill/>
                        <a:miter lim="400000"/>
                      </a:ln>
                      <a:effectLst/>
                    </pic:spPr>
                  </pic:pic>
                </a:graphicData>
              </a:graphic>
            </wp:anchor>
          </w:drawing>
        </w:r>
      </w:ins>
      <w:ins w:id="53" w:author="Alexander Sayenko" w:date="2024-05-13T10:10:00Z">
        <w:r>
          <w:rPr>
            <w:lang w:val="en-US"/>
          </w:rPr>
          <w:t>challenging to implement in densely integrated consumer devices</w:t>
        </w:r>
        <w:r>
          <w:rPr>
            <w:rStyle w:val="Hyperlink0"/>
            <w:lang w:val="en-US"/>
          </w:rPr>
          <w:t xml:space="preserve"> dedicated for cellular antennas.</w:t>
        </w:r>
      </w:ins>
    </w:p>
    <w:p w14:paraId="631A9ECA" w14:textId="07B816C7" w:rsidR="00E40F16" w:rsidRPr="0075325E" w:rsidRDefault="00E40F16" w:rsidP="00E40F16">
      <w:pPr>
        <w:pStyle w:val="TF"/>
        <w:rPr>
          <w:ins w:id="54" w:author="Alexander Sayenko" w:date="2024-05-13T10:11:00Z"/>
          <w:rStyle w:val="Strong"/>
          <w:b/>
        </w:rPr>
      </w:pPr>
      <w:ins w:id="55" w:author="Alexander Sayenko" w:date="2024-05-13T10:11:00Z">
        <w:r w:rsidRPr="0075325E">
          <w:rPr>
            <w:rStyle w:val="Strong"/>
          </w:rPr>
          <w:t xml:space="preserve">Figure </w:t>
        </w:r>
        <w:r>
          <w:rPr>
            <w:rStyle w:val="Strong"/>
          </w:rPr>
          <w:t>6.5.2</w:t>
        </w:r>
        <w:r w:rsidRPr="0075325E">
          <w:rPr>
            <w:rStyle w:val="Strong"/>
          </w:rPr>
          <w:t>-</w:t>
        </w:r>
      </w:ins>
      <w:ins w:id="56" w:author="Alexander Sayenko" w:date="2024-05-13T10:12:00Z">
        <w:r>
          <w:rPr>
            <w:rStyle w:val="Strong"/>
          </w:rPr>
          <w:t>3</w:t>
        </w:r>
      </w:ins>
      <w:ins w:id="57" w:author="Alexander Sayenko" w:date="2024-05-13T10:11:00Z">
        <w:r w:rsidRPr="0075325E">
          <w:rPr>
            <w:rStyle w:val="Strong"/>
          </w:rPr>
          <w:t xml:space="preserve">: </w:t>
        </w:r>
      </w:ins>
      <w:ins w:id="58" w:author="Alexander Sayenko" w:date="2024-05-13T10:12:00Z">
        <w:r w:rsidRPr="00E40F16">
          <w:rPr>
            <w:rStyle w:val="Strong"/>
          </w:rPr>
          <w:t>A survey of internal area usage for FR1, FR2 and estimated FR3 antennas</w:t>
        </w:r>
      </w:ins>
    </w:p>
    <w:p w14:paraId="324D21BE" w14:textId="66918098" w:rsidR="004910E4" w:rsidRDefault="00503210" w:rsidP="00604EEC">
      <w:pPr>
        <w:rPr>
          <w:ins w:id="59" w:author="Alexander Sayenko" w:date="2024-05-02T14:45:00Z"/>
        </w:rPr>
      </w:pPr>
      <w:ins w:id="60" w:author="Alexander Sayenko" w:date="2024-05-13T10:05:00Z">
        <w:r w:rsidRPr="00604EEC">
          <w:t>So</w:t>
        </w:r>
        <w:r>
          <w:t>,</w:t>
        </w:r>
        <w:r w:rsidRPr="00604EEC">
          <w:t xml:space="preserve"> from the practical perspective, it is not a straightforward task to put the FR2-like panel supporting the 15GHz range into the hand-held device, which is likely to support all the existing features</w:t>
        </w:r>
        <w:r>
          <w:t>.</w:t>
        </w:r>
        <w:r w:rsidRPr="00604EEC">
          <w:t xml:space="preserve"> </w:t>
        </w:r>
        <w:r>
          <w:t>In other words,</w:t>
        </w:r>
        <w:r w:rsidRPr="00604EEC">
          <w:t xml:space="preserve"> </w:t>
        </w:r>
        <w:r>
          <w:t>it is difficult to</w:t>
        </w:r>
        <w:r w:rsidRPr="00604EEC">
          <w:t xml:space="preserve"> assume that there will be extra space in all physical dimensions</w:t>
        </w:r>
        <w:r>
          <w:t>.</w:t>
        </w:r>
      </w:ins>
      <w:ins w:id="61" w:author="Alexander Sayenko" w:date="2024-05-13T10:08:00Z">
        <w:r w:rsidR="00673F7E">
          <w:t xml:space="preserve"> </w:t>
        </w:r>
        <w:r w:rsidR="00673F7E" w:rsidRPr="00604EEC">
          <w:t>From that perspective the FR1-like approach</w:t>
        </w:r>
        <w:r w:rsidR="00673F7E">
          <w:t xml:space="preserve"> is more practical and </w:t>
        </w:r>
      </w:ins>
      <w:ins w:id="62" w:author="Alexander Sayenko" w:date="2024-05-13T10:09:00Z">
        <w:r w:rsidR="00B677E3">
          <w:t>provides</w:t>
        </w:r>
      </w:ins>
      <w:ins w:id="63" w:author="Alexander Sayenko" w:date="2024-05-13T10:08:00Z">
        <w:r w:rsidR="00673F7E" w:rsidRPr="00604EEC">
          <w:t xml:space="preserve"> more flexibility in deciding how and where the antennas will be placed.</w:t>
        </w:r>
      </w:ins>
    </w:p>
    <w:p w14:paraId="5B1D8083" w14:textId="77777777" w:rsidR="004910E4" w:rsidRPr="00604EEC" w:rsidRDefault="004910E4">
      <w:pPr>
        <w:pPrChange w:id="64" w:author="Alexander Sayenko" w:date="2024-05-02T12:04:00Z">
          <w:pPr>
            <w:pStyle w:val="Heading3"/>
          </w:pPr>
        </w:pPrChange>
      </w:pPr>
    </w:p>
    <w:p w14:paraId="16AAFEE0" w14:textId="77777777" w:rsidR="00AE3AE9" w:rsidRDefault="00AE3AE9" w:rsidP="00FF0D47"/>
    <w:p w14:paraId="6538CC7E" w14:textId="77777777" w:rsidR="00141272" w:rsidRDefault="00141272" w:rsidP="00FF0D47"/>
    <w:p w14:paraId="67A961D7" w14:textId="43D7B429" w:rsidR="00AE3AE9" w:rsidRDefault="00AE3AE9" w:rsidP="00AE3AE9">
      <w:r w:rsidRPr="00AE3AE9">
        <w:rPr>
          <w:highlight w:val="yellow"/>
        </w:rPr>
        <w:t>-------------------------------------------- TP END --------------------------------------------</w:t>
      </w:r>
    </w:p>
    <w:p w14:paraId="05CC6F0A" w14:textId="38FC8C5D" w:rsidR="005E69AE" w:rsidRDefault="005E69AE" w:rsidP="0062595A">
      <w:pPr>
        <w:spacing w:after="0"/>
      </w:pPr>
    </w:p>
    <w:p w14:paraId="4D133CD8" w14:textId="5DD70CD1" w:rsidR="00276EE4" w:rsidRPr="003A0483" w:rsidRDefault="00756209" w:rsidP="003E70D1">
      <w:pPr>
        <w:pStyle w:val="Heading1"/>
      </w:pPr>
      <w:r>
        <w:t>3</w:t>
      </w:r>
      <w:r w:rsidR="005E69AE">
        <w:tab/>
        <w:t>References</w:t>
      </w:r>
    </w:p>
    <w:p w14:paraId="0965D0EE" w14:textId="737682F5" w:rsidR="009C6B70" w:rsidRDefault="00AD5E03" w:rsidP="005E69AE">
      <w:pPr>
        <w:pStyle w:val="EX"/>
      </w:pPr>
      <w:bookmarkStart w:id="65"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65"/>
      <w:r w:rsidR="009C6B70">
        <w:t xml:space="preserve"> </w:t>
      </w:r>
    </w:p>
    <w:p w14:paraId="731905A1" w14:textId="1B81D02D" w:rsidR="005E69AE" w:rsidRDefault="009E40DF" w:rsidP="005E69AE">
      <w:pPr>
        <w:pStyle w:val="EX"/>
      </w:pPr>
      <w:bookmarkStart w:id="66"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66"/>
    </w:p>
    <w:p w14:paraId="73180750" w14:textId="7328F2B6" w:rsidR="009C6B70" w:rsidRDefault="009C6B70" w:rsidP="005E69AE">
      <w:pPr>
        <w:pStyle w:val="EX"/>
      </w:pPr>
      <w:bookmarkStart w:id="67" w:name="_Ref162376902"/>
      <w:r w:rsidRPr="009C6B70">
        <w:t>RP-240765</w:t>
      </w:r>
      <w:r>
        <w:t>, "</w:t>
      </w:r>
      <w:r w:rsidRPr="009C6B70">
        <w:t>Study on IMT parameters for 4400 to 4800 MHz, 7125 to 8400 MHz and 14800 to 15350 MHz</w:t>
      </w:r>
      <w:r>
        <w:t>"</w:t>
      </w:r>
      <w:bookmarkEnd w:id="67"/>
    </w:p>
    <w:p w14:paraId="48DA6157" w14:textId="6B88B0EE" w:rsidR="004A3464" w:rsidRDefault="00433D00" w:rsidP="00927478">
      <w:pPr>
        <w:pStyle w:val="EX"/>
        <w:spacing w:after="0"/>
      </w:pPr>
      <w:bookmarkStart w:id="68"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68"/>
    </w:p>
    <w:sectPr w:rsidR="004A3464" w:rsidSect="00CC71F9">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A07E9" w14:textId="77777777" w:rsidR="00F74A0B" w:rsidRDefault="00F74A0B">
      <w:r>
        <w:separator/>
      </w:r>
    </w:p>
  </w:endnote>
  <w:endnote w:type="continuationSeparator" w:id="0">
    <w:p w14:paraId="3AB4C9E3" w14:textId="77777777" w:rsidR="00F74A0B" w:rsidRDefault="00F7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2ECD9" w14:textId="77777777" w:rsidR="00F74A0B" w:rsidRDefault="00F74A0B">
      <w:r>
        <w:separator/>
      </w:r>
    </w:p>
  </w:footnote>
  <w:footnote w:type="continuationSeparator" w:id="0">
    <w:p w14:paraId="63C8071B" w14:textId="77777777" w:rsidR="00F74A0B" w:rsidRDefault="00F74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AF"/>
    <w:rsid w:val="00033397"/>
    <w:rsid w:val="00040095"/>
    <w:rsid w:val="00051834"/>
    <w:rsid w:val="00053D35"/>
    <w:rsid w:val="00054A22"/>
    <w:rsid w:val="00062023"/>
    <w:rsid w:val="000655A6"/>
    <w:rsid w:val="00080512"/>
    <w:rsid w:val="00096CE3"/>
    <w:rsid w:val="000A365D"/>
    <w:rsid w:val="000A68F3"/>
    <w:rsid w:val="000C47C3"/>
    <w:rsid w:val="000C68A1"/>
    <w:rsid w:val="000D0E81"/>
    <w:rsid w:val="000D58AB"/>
    <w:rsid w:val="000D62B1"/>
    <w:rsid w:val="000E3E32"/>
    <w:rsid w:val="00104BC6"/>
    <w:rsid w:val="00105D80"/>
    <w:rsid w:val="00114E2C"/>
    <w:rsid w:val="00132016"/>
    <w:rsid w:val="00133525"/>
    <w:rsid w:val="00141272"/>
    <w:rsid w:val="001616A7"/>
    <w:rsid w:val="0019157D"/>
    <w:rsid w:val="00197EDE"/>
    <w:rsid w:val="001A4364"/>
    <w:rsid w:val="001A4C42"/>
    <w:rsid w:val="001C21C3"/>
    <w:rsid w:val="001C3DA3"/>
    <w:rsid w:val="001D02C2"/>
    <w:rsid w:val="001E5804"/>
    <w:rsid w:val="001F0C1D"/>
    <w:rsid w:val="001F1132"/>
    <w:rsid w:val="001F168B"/>
    <w:rsid w:val="001F67F6"/>
    <w:rsid w:val="00200AD7"/>
    <w:rsid w:val="0020683C"/>
    <w:rsid w:val="00215B47"/>
    <w:rsid w:val="002347A2"/>
    <w:rsid w:val="00247926"/>
    <w:rsid w:val="00257A45"/>
    <w:rsid w:val="002675F0"/>
    <w:rsid w:val="00276EE4"/>
    <w:rsid w:val="00284440"/>
    <w:rsid w:val="002935F2"/>
    <w:rsid w:val="002B6339"/>
    <w:rsid w:val="002D2F12"/>
    <w:rsid w:val="002E00EE"/>
    <w:rsid w:val="00301F0B"/>
    <w:rsid w:val="003067C8"/>
    <w:rsid w:val="0031594B"/>
    <w:rsid w:val="003172DC"/>
    <w:rsid w:val="00317A55"/>
    <w:rsid w:val="00320501"/>
    <w:rsid w:val="0034052F"/>
    <w:rsid w:val="0035462D"/>
    <w:rsid w:val="00372EC6"/>
    <w:rsid w:val="003765B8"/>
    <w:rsid w:val="00377703"/>
    <w:rsid w:val="003835D3"/>
    <w:rsid w:val="003943C0"/>
    <w:rsid w:val="00395561"/>
    <w:rsid w:val="003A0483"/>
    <w:rsid w:val="003C3971"/>
    <w:rsid w:val="003C79CD"/>
    <w:rsid w:val="003E70D1"/>
    <w:rsid w:val="003E7753"/>
    <w:rsid w:val="003E7954"/>
    <w:rsid w:val="00423334"/>
    <w:rsid w:val="00433D00"/>
    <w:rsid w:val="004345EC"/>
    <w:rsid w:val="00443E59"/>
    <w:rsid w:val="004506AF"/>
    <w:rsid w:val="004804B2"/>
    <w:rsid w:val="004826A9"/>
    <w:rsid w:val="004910E4"/>
    <w:rsid w:val="004A3464"/>
    <w:rsid w:val="004A5805"/>
    <w:rsid w:val="004B3708"/>
    <w:rsid w:val="004B3EE3"/>
    <w:rsid w:val="004C1601"/>
    <w:rsid w:val="004D3578"/>
    <w:rsid w:val="004E17C9"/>
    <w:rsid w:val="004E213A"/>
    <w:rsid w:val="004F082B"/>
    <w:rsid w:val="004F0988"/>
    <w:rsid w:val="004F3340"/>
    <w:rsid w:val="004F3E3D"/>
    <w:rsid w:val="004F7CE2"/>
    <w:rsid w:val="00503210"/>
    <w:rsid w:val="005056E2"/>
    <w:rsid w:val="00505891"/>
    <w:rsid w:val="0053388B"/>
    <w:rsid w:val="0053554F"/>
    <w:rsid w:val="00535773"/>
    <w:rsid w:val="00543E6C"/>
    <w:rsid w:val="005506C0"/>
    <w:rsid w:val="00565087"/>
    <w:rsid w:val="0056645C"/>
    <w:rsid w:val="00566AD0"/>
    <w:rsid w:val="00572E14"/>
    <w:rsid w:val="00587133"/>
    <w:rsid w:val="00587E7F"/>
    <w:rsid w:val="005973BE"/>
    <w:rsid w:val="005A1D66"/>
    <w:rsid w:val="005A5986"/>
    <w:rsid w:val="005B5983"/>
    <w:rsid w:val="005D2E01"/>
    <w:rsid w:val="005D7526"/>
    <w:rsid w:val="005E52F1"/>
    <w:rsid w:val="005E69AE"/>
    <w:rsid w:val="00602AEA"/>
    <w:rsid w:val="00603636"/>
    <w:rsid w:val="00604EEC"/>
    <w:rsid w:val="00607E3C"/>
    <w:rsid w:val="00614FDF"/>
    <w:rsid w:val="006246A7"/>
    <w:rsid w:val="0062595A"/>
    <w:rsid w:val="0063453D"/>
    <w:rsid w:val="0063543D"/>
    <w:rsid w:val="00635599"/>
    <w:rsid w:val="006375BE"/>
    <w:rsid w:val="00644DCC"/>
    <w:rsid w:val="00647114"/>
    <w:rsid w:val="006672ED"/>
    <w:rsid w:val="00673F7E"/>
    <w:rsid w:val="006A323F"/>
    <w:rsid w:val="006B30D0"/>
    <w:rsid w:val="006C3D95"/>
    <w:rsid w:val="006E5C86"/>
    <w:rsid w:val="00713C44"/>
    <w:rsid w:val="00723949"/>
    <w:rsid w:val="007250B6"/>
    <w:rsid w:val="00734A5B"/>
    <w:rsid w:val="0074026F"/>
    <w:rsid w:val="007429F6"/>
    <w:rsid w:val="00744E76"/>
    <w:rsid w:val="00746173"/>
    <w:rsid w:val="00751F6A"/>
    <w:rsid w:val="00752198"/>
    <w:rsid w:val="00753881"/>
    <w:rsid w:val="00756209"/>
    <w:rsid w:val="007609A7"/>
    <w:rsid w:val="00774DA4"/>
    <w:rsid w:val="00781F0F"/>
    <w:rsid w:val="007B1F16"/>
    <w:rsid w:val="007B600E"/>
    <w:rsid w:val="007C0769"/>
    <w:rsid w:val="007D0E09"/>
    <w:rsid w:val="007D3CE0"/>
    <w:rsid w:val="007D4846"/>
    <w:rsid w:val="007F0F4A"/>
    <w:rsid w:val="008023A5"/>
    <w:rsid w:val="008028A4"/>
    <w:rsid w:val="008100D3"/>
    <w:rsid w:val="00820B25"/>
    <w:rsid w:val="00830747"/>
    <w:rsid w:val="00863090"/>
    <w:rsid w:val="00864CC8"/>
    <w:rsid w:val="008768CA"/>
    <w:rsid w:val="008B0E27"/>
    <w:rsid w:val="008C384C"/>
    <w:rsid w:val="008C3FF6"/>
    <w:rsid w:val="008E7986"/>
    <w:rsid w:val="008F770F"/>
    <w:rsid w:val="0090271F"/>
    <w:rsid w:val="00902E23"/>
    <w:rsid w:val="009043F4"/>
    <w:rsid w:val="009114D7"/>
    <w:rsid w:val="0091348E"/>
    <w:rsid w:val="00917CCB"/>
    <w:rsid w:val="00927478"/>
    <w:rsid w:val="00932B67"/>
    <w:rsid w:val="00942EC2"/>
    <w:rsid w:val="00996709"/>
    <w:rsid w:val="009C6B70"/>
    <w:rsid w:val="009E40DF"/>
    <w:rsid w:val="009E6BD6"/>
    <w:rsid w:val="009F37B7"/>
    <w:rsid w:val="009F5E43"/>
    <w:rsid w:val="009F7AD5"/>
    <w:rsid w:val="00A00FAF"/>
    <w:rsid w:val="00A06BC6"/>
    <w:rsid w:val="00A10F02"/>
    <w:rsid w:val="00A16309"/>
    <w:rsid w:val="00A164B4"/>
    <w:rsid w:val="00A234CC"/>
    <w:rsid w:val="00A26956"/>
    <w:rsid w:val="00A53724"/>
    <w:rsid w:val="00A6051B"/>
    <w:rsid w:val="00A73129"/>
    <w:rsid w:val="00A82346"/>
    <w:rsid w:val="00A92BA1"/>
    <w:rsid w:val="00AB405D"/>
    <w:rsid w:val="00AC6BC6"/>
    <w:rsid w:val="00AD4592"/>
    <w:rsid w:val="00AD5E03"/>
    <w:rsid w:val="00AE3797"/>
    <w:rsid w:val="00AE3AE9"/>
    <w:rsid w:val="00B15449"/>
    <w:rsid w:val="00B4058A"/>
    <w:rsid w:val="00B677E3"/>
    <w:rsid w:val="00B75E79"/>
    <w:rsid w:val="00B82229"/>
    <w:rsid w:val="00B93086"/>
    <w:rsid w:val="00BA19ED"/>
    <w:rsid w:val="00BA300B"/>
    <w:rsid w:val="00BA4B8D"/>
    <w:rsid w:val="00BC0F7D"/>
    <w:rsid w:val="00BE3255"/>
    <w:rsid w:val="00BF128E"/>
    <w:rsid w:val="00BF4D1D"/>
    <w:rsid w:val="00C1083C"/>
    <w:rsid w:val="00C1496A"/>
    <w:rsid w:val="00C25A10"/>
    <w:rsid w:val="00C31279"/>
    <w:rsid w:val="00C33079"/>
    <w:rsid w:val="00C41E16"/>
    <w:rsid w:val="00C45231"/>
    <w:rsid w:val="00C5707F"/>
    <w:rsid w:val="00C63222"/>
    <w:rsid w:val="00C72833"/>
    <w:rsid w:val="00C7520D"/>
    <w:rsid w:val="00C75B45"/>
    <w:rsid w:val="00C80F1D"/>
    <w:rsid w:val="00C93F40"/>
    <w:rsid w:val="00C95A88"/>
    <w:rsid w:val="00CA072F"/>
    <w:rsid w:val="00CA3D0C"/>
    <w:rsid w:val="00CC71F9"/>
    <w:rsid w:val="00CD797D"/>
    <w:rsid w:val="00CF20E3"/>
    <w:rsid w:val="00CF6E98"/>
    <w:rsid w:val="00CF711A"/>
    <w:rsid w:val="00D00E7B"/>
    <w:rsid w:val="00D309CC"/>
    <w:rsid w:val="00D320F3"/>
    <w:rsid w:val="00D40D6F"/>
    <w:rsid w:val="00D437B7"/>
    <w:rsid w:val="00D46431"/>
    <w:rsid w:val="00D56A52"/>
    <w:rsid w:val="00D57972"/>
    <w:rsid w:val="00D675A9"/>
    <w:rsid w:val="00D738D6"/>
    <w:rsid w:val="00D755EB"/>
    <w:rsid w:val="00D77576"/>
    <w:rsid w:val="00D869C8"/>
    <w:rsid w:val="00D87E00"/>
    <w:rsid w:val="00D9134D"/>
    <w:rsid w:val="00D9505A"/>
    <w:rsid w:val="00DA7A03"/>
    <w:rsid w:val="00DB1818"/>
    <w:rsid w:val="00DC309B"/>
    <w:rsid w:val="00DC4DA2"/>
    <w:rsid w:val="00DD4C17"/>
    <w:rsid w:val="00DE0CB9"/>
    <w:rsid w:val="00DF2B1F"/>
    <w:rsid w:val="00DF6189"/>
    <w:rsid w:val="00DF62CD"/>
    <w:rsid w:val="00E11594"/>
    <w:rsid w:val="00E16509"/>
    <w:rsid w:val="00E40F16"/>
    <w:rsid w:val="00E44582"/>
    <w:rsid w:val="00E52814"/>
    <w:rsid w:val="00E72324"/>
    <w:rsid w:val="00E72ABE"/>
    <w:rsid w:val="00E77645"/>
    <w:rsid w:val="00E955FB"/>
    <w:rsid w:val="00EA4F38"/>
    <w:rsid w:val="00EC4A25"/>
    <w:rsid w:val="00EE5AA7"/>
    <w:rsid w:val="00F025A2"/>
    <w:rsid w:val="00F04712"/>
    <w:rsid w:val="00F21311"/>
    <w:rsid w:val="00F22EC7"/>
    <w:rsid w:val="00F249FB"/>
    <w:rsid w:val="00F325C8"/>
    <w:rsid w:val="00F54D4C"/>
    <w:rsid w:val="00F62AEB"/>
    <w:rsid w:val="00F653B8"/>
    <w:rsid w:val="00F70647"/>
    <w:rsid w:val="00F74A0B"/>
    <w:rsid w:val="00F82EF3"/>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basedOn w:val="DefaultParagraphFont"/>
    <w:link w:val="Heading4"/>
    <w:rsid w:val="00AE3AE9"/>
    <w:rPr>
      <w:rFonts w:ascii="Arial" w:hAnsi="Arial"/>
      <w:sz w:val="24"/>
      <w:lang w:eastAsia="en-US"/>
    </w:rPr>
  </w:style>
  <w:style w:type="character" w:customStyle="1" w:styleId="TFChar">
    <w:name w:val="TF Char"/>
    <w:link w:val="TF"/>
    <w:qFormat/>
    <w:rsid w:val="00604EEC"/>
    <w:rPr>
      <w:rFonts w:ascii="Arial" w:hAnsi="Arial"/>
      <w:b/>
      <w:lang w:eastAsia="en-US"/>
    </w:rPr>
  </w:style>
  <w:style w:type="character" w:styleId="Strong">
    <w:name w:val="Strong"/>
    <w:qFormat/>
    <w:rsid w:val="00604EEC"/>
    <w:rPr>
      <w:b/>
      <w:bCs/>
    </w:rPr>
  </w:style>
  <w:style w:type="paragraph" w:customStyle="1" w:styleId="Body">
    <w:name w:val="Body"/>
    <w:rsid w:val="00E40F16"/>
    <w:pPr>
      <w:pBdr>
        <w:top w:val="nil"/>
        <w:left w:val="nil"/>
        <w:bottom w:val="nil"/>
        <w:right w:val="nil"/>
        <w:between w:val="nil"/>
        <w:bar w:val="nil"/>
      </w:pBdr>
      <w:spacing w:after="180"/>
    </w:pPr>
    <w:rPr>
      <w:rFonts w:eastAsia="Arial Unicode MS" w:cs="Arial Unicode MS"/>
      <w:color w:val="000000"/>
      <w:u w:color="000000"/>
      <w:bdr w:val="nil"/>
      <w:lang w:val="en-DE" w:eastAsia="ko-KR"/>
      <w14:textOutline w14:w="0" w14:cap="flat" w14:cmpd="sng" w14:algn="ctr">
        <w14:noFill/>
        <w14:prstDash w14:val="solid"/>
        <w14:bevel/>
      </w14:textOutline>
    </w:rPr>
  </w:style>
  <w:style w:type="character" w:customStyle="1" w:styleId="Hyperlink0">
    <w:name w:val="Hyperlink.0"/>
    <w:basedOn w:val="DefaultParagraphFont"/>
    <w:rsid w:val="00E40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cp:revision>
  <cp:lastPrinted>2019-02-25T12:05:00Z</cp:lastPrinted>
  <dcterms:created xsi:type="dcterms:W3CDTF">2024-07-31T13:22:00Z</dcterms:created>
  <dcterms:modified xsi:type="dcterms:W3CDTF">2024-08-08T11:55:00Z</dcterms:modified>
  <cp:category/>
</cp:coreProperties>
</file>